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B" w:rsidRDefault="00D74BDB" w:rsidP="00D74BDB">
      <w:pPr>
        <w:rPr>
          <w:i/>
          <w:color w:val="151616"/>
          <w:sz w:val="16"/>
          <w:szCs w:val="16"/>
          <w:lang w:val="ru-RU"/>
        </w:rPr>
      </w:pPr>
      <w:r w:rsidRPr="00D74BDB">
        <w:rPr>
          <w:i/>
          <w:noProof/>
          <w:color w:val="151616"/>
          <w:sz w:val="16"/>
          <w:szCs w:val="16"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B3" w:rsidRPr="00D74BDB" w:rsidRDefault="003446B3" w:rsidP="00D74BDB">
      <w:pPr>
        <w:spacing w:before="120"/>
        <w:jc w:val="center"/>
        <w:rPr>
          <w:rFonts w:ascii="Arial Narrow" w:hAnsi="Arial Narrow"/>
          <w:b/>
          <w:sz w:val="16"/>
          <w:szCs w:val="16"/>
          <w:lang w:val="ru-RU"/>
        </w:rPr>
      </w:pPr>
      <w:r w:rsidRPr="00D74BDB">
        <w:rPr>
          <w:rFonts w:ascii="Arial Narrow" w:hAnsi="Arial Narrow"/>
          <w:b/>
          <w:color w:val="151616"/>
          <w:sz w:val="16"/>
          <w:szCs w:val="16"/>
          <w:lang w:val="ru-RU"/>
        </w:rPr>
        <w:t>ПАСПОРТ ИЗДЕЛИЯ</w:t>
      </w:r>
    </w:p>
    <w:p w:rsidR="003446B3" w:rsidRPr="003667BF" w:rsidRDefault="003446B3" w:rsidP="00D74BDB">
      <w:pPr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D74BDB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C12A35" w:rsidRPr="00D74BDB">
        <w:rPr>
          <w:rFonts w:ascii="Arial Narrow" w:hAnsi="Arial Narrow"/>
          <w:color w:val="151616"/>
          <w:sz w:val="16"/>
          <w:szCs w:val="16"/>
          <w:lang w:val="ru-RU"/>
        </w:rPr>
        <w:t xml:space="preserve">червячный </w:t>
      </w:r>
      <w:r w:rsidR="003C0A17">
        <w:rPr>
          <w:rFonts w:ascii="Arial Narrow" w:hAnsi="Arial Narrow"/>
          <w:color w:val="151616"/>
          <w:sz w:val="16"/>
          <w:szCs w:val="16"/>
          <w:lang w:val="ru-RU"/>
        </w:rPr>
        <w:t>с быстроразъемным замком</w:t>
      </w:r>
      <w:r w:rsidR="003667BF">
        <w:rPr>
          <w:rFonts w:ascii="Arial Narrow" w:hAnsi="Arial Narrow"/>
          <w:color w:val="151616"/>
          <w:sz w:val="16"/>
          <w:szCs w:val="16"/>
          <w:lang w:val="ru-RU"/>
        </w:rPr>
        <w:t xml:space="preserve"> </w:t>
      </w:r>
      <w:r w:rsidR="00D74BDB">
        <w:rPr>
          <w:rFonts w:ascii="Arial Narrow" w:hAnsi="Arial Narrow"/>
          <w:sz w:val="16"/>
          <w:szCs w:val="16"/>
        </w:rPr>
        <w:t>NORMA</w:t>
      </w:r>
      <w:r w:rsidR="00D74BDB" w:rsidRPr="00D74BDB">
        <w:rPr>
          <w:rFonts w:ascii="Arial Narrow" w:hAnsi="Arial Narrow"/>
          <w:sz w:val="16"/>
          <w:szCs w:val="16"/>
          <w:lang w:val="ru-RU"/>
        </w:rPr>
        <w:t>-</w:t>
      </w:r>
      <w:r w:rsidR="00D74BDB">
        <w:rPr>
          <w:rFonts w:ascii="Arial Narrow" w:hAnsi="Arial Narrow"/>
          <w:sz w:val="16"/>
          <w:szCs w:val="16"/>
        </w:rPr>
        <w:t>RUS</w:t>
      </w:r>
      <w:r w:rsidR="00D74BDB" w:rsidRPr="00D74BDB">
        <w:rPr>
          <w:rFonts w:ascii="Arial Narrow" w:hAnsi="Arial Narrow"/>
          <w:sz w:val="16"/>
          <w:szCs w:val="16"/>
          <w:lang w:val="ru-RU"/>
        </w:rPr>
        <w:t xml:space="preserve"> </w:t>
      </w:r>
      <w:r w:rsidR="003C0A17">
        <w:rPr>
          <w:rFonts w:ascii="Arial Narrow" w:hAnsi="Arial Narrow"/>
          <w:sz w:val="16"/>
          <w:szCs w:val="16"/>
        </w:rPr>
        <w:t>QLP</w:t>
      </w:r>
    </w:p>
    <w:p w:rsidR="003446B3" w:rsidRPr="00D74BDB" w:rsidRDefault="003446B3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44"/>
      </w:tblGrid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TableParagraph"/>
              <w:spacing w:before="0" w:line="240" w:lineRule="auto"/>
              <w:ind w:right="0"/>
              <w:rPr>
                <w:rFonts w:ascii="Arial Narrow" w:hAnsi="Arial Narrow"/>
                <w:w w:val="95"/>
                <w:sz w:val="16"/>
                <w:szCs w:val="16"/>
              </w:rPr>
            </w:pPr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D74BDB" w:rsidRDefault="00955F59" w:rsidP="00D74BDB">
      <w:pPr>
        <w:pStyle w:val="TableParagraph"/>
        <w:spacing w:before="0" w:line="240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D74BDB" w:rsidRDefault="00955F59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D74BDB" w:rsidRDefault="00955F59" w:rsidP="00D74BDB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D74BDB" w:rsidRDefault="00D74BDB" w:rsidP="00D74BD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3667BF" w:rsidRPr="003C0A17" w:rsidRDefault="003C0A17" w:rsidP="003C0A17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3C0A17">
        <w:rPr>
          <w:rFonts w:ascii="Arial Narrow" w:hAnsi="Arial Narrow"/>
          <w:i w:val="0"/>
          <w:sz w:val="16"/>
          <w:szCs w:val="16"/>
          <w:lang w:val="ru-RU"/>
        </w:rPr>
        <w:t>Хомут червячны</w:t>
      </w:r>
      <w:r>
        <w:rPr>
          <w:rFonts w:ascii="Arial Narrow" w:hAnsi="Arial Narrow"/>
          <w:i w:val="0"/>
          <w:sz w:val="16"/>
          <w:szCs w:val="16"/>
          <w:lang w:val="ru-RU"/>
        </w:rPr>
        <w:t xml:space="preserve">й быстроразъемный NORMA-RUS QLP </w:t>
      </w:r>
      <w:r w:rsidRPr="003C0A17">
        <w:rPr>
          <w:rFonts w:ascii="Arial Narrow" w:hAnsi="Arial Narrow"/>
          <w:i w:val="0"/>
          <w:sz w:val="16"/>
          <w:szCs w:val="16"/>
          <w:lang w:val="ru-RU"/>
        </w:rPr>
        <w:t>— это специальный тип червячного хомута,</w:t>
      </w:r>
      <w:r w:rsidRPr="003C0A17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3C0A17">
        <w:rPr>
          <w:rFonts w:ascii="Arial Narrow" w:hAnsi="Arial Narrow"/>
          <w:i w:val="0"/>
          <w:sz w:val="16"/>
          <w:szCs w:val="16"/>
          <w:lang w:val="ru-RU"/>
        </w:rPr>
        <w:t xml:space="preserve">который позволяет легко устанавливать и снимать гибкие элементы (шланги, воздуховоды) без использования инструментов. Конструкция хомута состоит из ленты </w:t>
      </w:r>
      <w:r>
        <w:rPr>
          <w:rFonts w:ascii="Arial Narrow" w:hAnsi="Arial Narrow"/>
          <w:i w:val="0"/>
          <w:sz w:val="16"/>
          <w:szCs w:val="16"/>
          <w:lang w:val="ru-RU"/>
        </w:rPr>
        <w:t>с винтовым механизмом, подобным</w:t>
      </w:r>
      <w:r w:rsidRPr="003C0A17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Pr="003C0A17">
        <w:rPr>
          <w:rFonts w:ascii="Arial Narrow" w:hAnsi="Arial Narrow"/>
          <w:i w:val="0"/>
          <w:sz w:val="16"/>
          <w:szCs w:val="16"/>
          <w:lang w:val="ru-RU"/>
        </w:rPr>
        <w:t>стандартному хомуту с червячным приводом. Однако, в отличие от стандартного хомута, быстроразъемный зажим воздуховода имеет рычаг, который можно использовать для быстрого ослабления хомута.</w:t>
      </w:r>
    </w:p>
    <w:p w:rsidR="00A06649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Промышленность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Автомобилестроение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Строительство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Пищевая промышленность</w:t>
      </w:r>
    </w:p>
    <w:p w:rsidR="00A06649" w:rsidRPr="00D74BDB" w:rsidRDefault="003C0A17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Сельское хозяйство</w:t>
      </w:r>
    </w:p>
    <w:p w:rsidR="00C12A35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Внешний вид хомута</w:t>
      </w:r>
    </w:p>
    <w:p w:rsidR="00C12A35" w:rsidRPr="00D74BDB" w:rsidRDefault="003C0A17" w:rsidP="008F7F46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1549400" cy="2025650"/>
            <wp:effectExtent l="19050" t="0" r="0" b="0"/>
            <wp:docPr id="2" name="Рисунок 1" descr="11 Хомут червячный быстроразъемный перфорирова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Хомут червячный быстроразъемный перфорированный.jpg"/>
                    <pic:cNvPicPr/>
                  </pic:nvPicPr>
                  <pic:blipFill>
                    <a:blip r:embed="rId6" cstate="print"/>
                    <a:srcRect l="16988" t="17495" r="12756" b="1360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DC" w:rsidRPr="00505731" w:rsidRDefault="00505731" w:rsidP="00505731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lastRenderedPageBreak/>
        <w:t>Применяемые материалы</w:t>
      </w:r>
    </w:p>
    <w:tbl>
      <w:tblPr>
        <w:tblStyle w:val="a7"/>
        <w:tblW w:w="0" w:type="auto"/>
        <w:tblInd w:w="108" w:type="dxa"/>
        <w:tblLook w:val="04A0"/>
      </w:tblPr>
      <w:tblGrid>
        <w:gridCol w:w="840"/>
        <w:gridCol w:w="1075"/>
        <w:gridCol w:w="1075"/>
        <w:gridCol w:w="911"/>
        <w:gridCol w:w="1284"/>
      </w:tblGrid>
      <w:tr w:rsidR="003C0A17" w:rsidRPr="00D74BDB" w:rsidTr="003C0A17">
        <w:tc>
          <w:tcPr>
            <w:tcW w:w="840" w:type="dxa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075" w:type="dxa"/>
            <w:vAlign w:val="center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Лента</w:t>
            </w:r>
          </w:p>
        </w:tc>
        <w:tc>
          <w:tcPr>
            <w:tcW w:w="1075" w:type="dxa"/>
            <w:vAlign w:val="center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Замок</w:t>
            </w:r>
          </w:p>
        </w:tc>
        <w:tc>
          <w:tcPr>
            <w:tcW w:w="911" w:type="dxa"/>
          </w:tcPr>
          <w:p w:rsidR="003C0A17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Шайба</w:t>
            </w:r>
          </w:p>
        </w:tc>
        <w:tc>
          <w:tcPr>
            <w:tcW w:w="1284" w:type="dxa"/>
            <w:vAlign w:val="center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Винт</w:t>
            </w:r>
          </w:p>
        </w:tc>
      </w:tr>
      <w:tr w:rsidR="003C0A17" w:rsidRPr="00D74BDB" w:rsidTr="003C0A17">
        <w:trPr>
          <w:trHeight w:val="367"/>
        </w:trPr>
        <w:tc>
          <w:tcPr>
            <w:tcW w:w="840" w:type="dxa"/>
            <w:vAlign w:val="center"/>
          </w:tcPr>
          <w:p w:rsidR="003C0A17" w:rsidRPr="003667BF" w:rsidRDefault="003C0A17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075" w:type="dxa"/>
            <w:vAlign w:val="center"/>
          </w:tcPr>
          <w:p w:rsidR="003C0A17" w:rsidRPr="00505731" w:rsidRDefault="003C0A1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31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0SS</w:t>
            </w:r>
          </w:p>
        </w:tc>
        <w:tc>
          <w:tcPr>
            <w:tcW w:w="1075" w:type="dxa"/>
            <w:vAlign w:val="center"/>
          </w:tcPr>
          <w:p w:rsidR="003C0A17" w:rsidRPr="00D74BDB" w:rsidRDefault="003C0A1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304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SS</w:t>
            </w:r>
          </w:p>
        </w:tc>
        <w:tc>
          <w:tcPr>
            <w:tcW w:w="911" w:type="dxa"/>
            <w:vAlign w:val="center"/>
          </w:tcPr>
          <w:p w:rsidR="003C0A17" w:rsidRDefault="003C0A1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410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SS</w:t>
            </w:r>
          </w:p>
        </w:tc>
        <w:tc>
          <w:tcPr>
            <w:tcW w:w="1284" w:type="dxa"/>
            <w:vAlign w:val="center"/>
          </w:tcPr>
          <w:p w:rsidR="003C0A17" w:rsidRPr="00D74BDB" w:rsidRDefault="003C0A17" w:rsidP="009D011E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3C0A17" w:rsidRPr="00D74BDB" w:rsidTr="003119E4">
        <w:trPr>
          <w:trHeight w:val="367"/>
        </w:trPr>
        <w:tc>
          <w:tcPr>
            <w:tcW w:w="840" w:type="dxa"/>
            <w:vAlign w:val="center"/>
          </w:tcPr>
          <w:p w:rsidR="003C0A17" w:rsidRPr="008F7F46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075" w:type="dxa"/>
            <w:vAlign w:val="center"/>
          </w:tcPr>
          <w:p w:rsidR="003C0A17" w:rsidRPr="00D74BDB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  <w:tc>
          <w:tcPr>
            <w:tcW w:w="1075" w:type="dxa"/>
            <w:vAlign w:val="center"/>
          </w:tcPr>
          <w:p w:rsidR="003C0A17" w:rsidRPr="00D74BDB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  <w:tc>
          <w:tcPr>
            <w:tcW w:w="911" w:type="dxa"/>
            <w:vAlign w:val="center"/>
          </w:tcPr>
          <w:p w:rsidR="003C0A17" w:rsidRDefault="003C0A17" w:rsidP="007C5C36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410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SS</w:t>
            </w:r>
          </w:p>
        </w:tc>
        <w:tc>
          <w:tcPr>
            <w:tcW w:w="1284" w:type="dxa"/>
            <w:vAlign w:val="center"/>
          </w:tcPr>
          <w:p w:rsidR="003C0A17" w:rsidRPr="00D74BDB" w:rsidRDefault="003C0A17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</w:tr>
    </w:tbl>
    <w:p w:rsidR="00615AA9" w:rsidRPr="00D74BDB" w:rsidRDefault="00040D4B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*для покрытия не применяется хром(</w:t>
      </w:r>
      <w:r w:rsidRPr="00D74BDB">
        <w:rPr>
          <w:rFonts w:ascii="Arial Narrow" w:hAnsi="Arial Narrow"/>
          <w:i w:val="0"/>
          <w:sz w:val="16"/>
          <w:szCs w:val="16"/>
        </w:rPr>
        <w:t>VI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)</w:t>
      </w:r>
    </w:p>
    <w:p w:rsidR="00CA4D0D" w:rsidRDefault="00AF03F4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Таблица с рекомендуемым моментом затяжки хомутов</w:t>
      </w:r>
    </w:p>
    <w:tbl>
      <w:tblPr>
        <w:tblStyle w:val="a7"/>
        <w:tblW w:w="5103" w:type="dxa"/>
        <w:tblInd w:w="108" w:type="dxa"/>
        <w:tblLook w:val="04A0"/>
      </w:tblPr>
      <w:tblGrid>
        <w:gridCol w:w="1276"/>
        <w:gridCol w:w="3827"/>
      </w:tblGrid>
      <w:tr w:rsidR="003C0A17" w:rsidRPr="003667BF" w:rsidTr="003C0A17">
        <w:trPr>
          <w:trHeight w:val="367"/>
        </w:trPr>
        <w:tc>
          <w:tcPr>
            <w:tcW w:w="1276" w:type="dxa"/>
            <w:vAlign w:val="center"/>
          </w:tcPr>
          <w:p w:rsidR="003C0A17" w:rsidRPr="008F7F46" w:rsidRDefault="003C0A17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3827" w:type="dxa"/>
            <w:vAlign w:val="center"/>
          </w:tcPr>
          <w:p w:rsidR="003C0A17" w:rsidRPr="004968A9" w:rsidRDefault="003C0A17" w:rsidP="003C0A17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12.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7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</w:p>
        </w:tc>
      </w:tr>
      <w:tr w:rsidR="003C0A17" w:rsidRPr="003C0A17" w:rsidTr="003C0A17">
        <w:trPr>
          <w:trHeight w:val="367"/>
        </w:trPr>
        <w:tc>
          <w:tcPr>
            <w:tcW w:w="1276" w:type="dxa"/>
            <w:vAlign w:val="center"/>
          </w:tcPr>
          <w:p w:rsidR="003C0A17" w:rsidRPr="00E427A1" w:rsidRDefault="003C0A17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:rsidR="003C0A17" w:rsidRPr="003C0A17" w:rsidRDefault="003C0A17" w:rsidP="0067538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  <w:r w:rsidRPr="003C0A17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.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0</w:t>
            </w:r>
            <w:r w:rsidRPr="003C0A17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</w:t>
            </w: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Нм</w:t>
            </w:r>
          </w:p>
        </w:tc>
      </w:tr>
      <w:tr w:rsidR="003C0A17" w:rsidRPr="003C0A17" w:rsidTr="003C0A17">
        <w:trPr>
          <w:trHeight w:val="367"/>
        </w:trPr>
        <w:tc>
          <w:tcPr>
            <w:tcW w:w="1276" w:type="dxa"/>
            <w:vAlign w:val="center"/>
          </w:tcPr>
          <w:p w:rsidR="003C0A17" w:rsidRPr="00E427A1" w:rsidRDefault="003C0A17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3C0A17" w:rsidRDefault="003C0A17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</w:tbl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я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ен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превышать значений, указанных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комплектности  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  -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D74BD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)*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D74BDB" w:rsidRDefault="00394448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D74BDB" w:rsidRDefault="00D64824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нарушение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режимов хранения,</w:t>
      </w:r>
      <w:r w:rsidR="00394448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погрузо-разгрузочных работах;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 неправильными действиями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конструкцию изделия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изменения, не влияющие на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D74BDB" w:rsidRDefault="00394448" w:rsidP="00AF03F4">
      <w:pPr>
        <w:pStyle w:val="a3"/>
        <w:spacing w:before="120" w:line="360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19113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D74BD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месяцев </w:t>
      </w:r>
      <w:r w:rsidR="00191133">
        <w:rPr>
          <w:rFonts w:ascii="Arial Narrow" w:hAnsi="Arial Narrow"/>
          <w:i w:val="0"/>
          <w:color w:val="151616"/>
          <w:sz w:val="16"/>
          <w:szCs w:val="16"/>
          <w:lang w:val="ru-RU"/>
        </w:rPr>
        <w:t>от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proofErr w:type="gramStart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отличатся</w:t>
      </w:r>
      <w:proofErr w:type="gramEnd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D74BDB" w:rsidRDefault="00D926EB" w:rsidP="00AF03F4">
      <w:pPr>
        <w:spacing w:before="120" w:line="360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Дистрибьютор</w:t>
      </w:r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ООО «</w:t>
      </w:r>
      <w:proofErr w:type="gramStart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НОРМА-РУС</w:t>
      </w:r>
      <w:proofErr w:type="gramEnd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»</w:t>
      </w:r>
    </w:p>
    <w:p w:rsidR="00C12A35" w:rsidRPr="00D74BDB" w:rsidRDefault="00146E32" w:rsidP="00AF03F4">
      <w:pPr>
        <w:rPr>
          <w:rFonts w:ascii="Arial Narrow" w:hAnsi="Arial Narrow"/>
          <w:color w:val="151616"/>
          <w:w w:val="95"/>
          <w:sz w:val="16"/>
          <w:szCs w:val="16"/>
          <w:lang w:val="ru-RU"/>
        </w:rPr>
        <w:sectPr w:rsidR="00C12A35" w:rsidRPr="00D74BDB" w:rsidSect="00AF03F4">
          <w:type w:val="continuous"/>
          <w:pgSz w:w="16840" w:h="11910" w:orient="landscape"/>
          <w:pgMar w:top="720" w:right="538" w:bottom="720" w:left="284" w:header="720" w:footer="720" w:gutter="0"/>
          <w:cols w:num="3" w:space="393"/>
          <w:docGrid w:linePitch="299"/>
        </w:sect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D74BD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="00AF03F4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корп.310, </w:t>
      </w: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помещение 14Н (№30) т/</w:t>
      </w:r>
      <w:proofErr w:type="spell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D18"/>
    <w:multiLevelType w:val="hybridMultilevel"/>
    <w:tmpl w:val="B7E2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52EE"/>
    <w:multiLevelType w:val="hybridMultilevel"/>
    <w:tmpl w:val="8C865E1C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3F1D"/>
    <w:multiLevelType w:val="hybridMultilevel"/>
    <w:tmpl w:val="DCCE485A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146E32"/>
    <w:rsid w:val="001602B7"/>
    <w:rsid w:val="00164D9E"/>
    <w:rsid w:val="00191133"/>
    <w:rsid w:val="002627C1"/>
    <w:rsid w:val="0029505E"/>
    <w:rsid w:val="00330568"/>
    <w:rsid w:val="003446B3"/>
    <w:rsid w:val="003667BF"/>
    <w:rsid w:val="00394448"/>
    <w:rsid w:val="003C0A17"/>
    <w:rsid w:val="003D7129"/>
    <w:rsid w:val="00436EC1"/>
    <w:rsid w:val="004968A9"/>
    <w:rsid w:val="00497E78"/>
    <w:rsid w:val="00505731"/>
    <w:rsid w:val="0052742B"/>
    <w:rsid w:val="005312AB"/>
    <w:rsid w:val="005376D7"/>
    <w:rsid w:val="00615AA9"/>
    <w:rsid w:val="0069425B"/>
    <w:rsid w:val="00802040"/>
    <w:rsid w:val="0081717A"/>
    <w:rsid w:val="00834E8D"/>
    <w:rsid w:val="008F7F46"/>
    <w:rsid w:val="00955F59"/>
    <w:rsid w:val="00967CDB"/>
    <w:rsid w:val="00A06649"/>
    <w:rsid w:val="00A25015"/>
    <w:rsid w:val="00A37ED9"/>
    <w:rsid w:val="00AF03F4"/>
    <w:rsid w:val="00B66ADC"/>
    <w:rsid w:val="00B672DC"/>
    <w:rsid w:val="00BB2782"/>
    <w:rsid w:val="00C12A35"/>
    <w:rsid w:val="00CA13D2"/>
    <w:rsid w:val="00CA4D0D"/>
    <w:rsid w:val="00D24144"/>
    <w:rsid w:val="00D64824"/>
    <w:rsid w:val="00D74BDB"/>
    <w:rsid w:val="00D926EB"/>
    <w:rsid w:val="00E036E5"/>
    <w:rsid w:val="00E21475"/>
    <w:rsid w:val="00E427A1"/>
    <w:rsid w:val="00E566A6"/>
    <w:rsid w:val="00E625E3"/>
    <w:rsid w:val="00F46351"/>
    <w:rsid w:val="00FB546D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80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11</cp:revision>
  <cp:lastPrinted>2023-11-02T13:43:00Z</cp:lastPrinted>
  <dcterms:created xsi:type="dcterms:W3CDTF">2024-04-15T10:21:00Z</dcterms:created>
  <dcterms:modified xsi:type="dcterms:W3CDTF">2026-04-09T09:33:00Z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