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7D" w:rsidRDefault="008C557D" w:rsidP="00437E63">
      <w:pPr>
        <w:pStyle w:val="a3"/>
        <w:rPr>
          <w:rStyle w:val="layout"/>
          <w:lang w:val="ru-RU"/>
        </w:rPr>
      </w:pPr>
      <w:r w:rsidRPr="008C557D">
        <w:rPr>
          <w:rStyle w:val="layout"/>
          <w:noProof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E63" w:rsidRPr="0001525B" w:rsidRDefault="00437E63" w:rsidP="00437E63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A242C7" w:rsidRPr="00FF32B3" w:rsidRDefault="00A242C7" w:rsidP="00437E63">
      <w:pPr>
        <w:pStyle w:val="a3"/>
        <w:spacing w:line="264" w:lineRule="auto"/>
        <w:jc w:val="center"/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</w:pP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Кабельные стяжки</w:t>
      </w:r>
      <w:r w:rsidRPr="00437E63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RUS</w:t>
      </w:r>
      <w:r w:rsidR="00F12B60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FF32B3">
        <w:rPr>
          <w:rStyle w:val="layout"/>
          <w:rFonts w:ascii="Arial Narrow" w:hAnsi="Arial Narrow"/>
          <w:i w:val="0"/>
          <w:sz w:val="16"/>
          <w:szCs w:val="16"/>
          <w:lang w:val="ru-RU"/>
        </w:rPr>
        <w:t>из нержавеющей стали</w:t>
      </w:r>
    </w:p>
    <w:p w:rsidR="00437E63" w:rsidRPr="00A16D35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27"/>
      </w:tblGrid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437E63" w:rsidRPr="0001525B" w:rsidRDefault="00437E63" w:rsidP="00437E63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437E63" w:rsidRPr="0001525B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437E63" w:rsidRPr="0001525B" w:rsidRDefault="00437E63" w:rsidP="00437E63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437E63" w:rsidRPr="0001525B" w:rsidRDefault="00437E63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615AA9" w:rsidRPr="00437E63" w:rsidRDefault="00FF32B3" w:rsidP="00FF32B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FF32B3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Кабельная стяжка из нержавеющей стали NORMA-RUS — это крепёжное изделие, предназначенное</w:t>
      </w:r>
      <w:r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FF32B3">
        <w:rPr>
          <w:rStyle w:val="layout"/>
          <w:rFonts w:ascii="Arial Narrow" w:hAnsi="Arial Narrow"/>
          <w:i w:val="0"/>
          <w:sz w:val="16"/>
          <w:szCs w:val="16"/>
          <w:lang w:val="ru-RU"/>
        </w:rPr>
        <w:t>для фиксации кабелей, шлангов, труб и других объектов в условиях агрессивных сред, повышенной</w:t>
      </w:r>
      <w:r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FF32B3">
        <w:rPr>
          <w:rStyle w:val="layout"/>
          <w:rFonts w:ascii="Arial Narrow" w:hAnsi="Arial Narrow"/>
          <w:i w:val="0"/>
          <w:sz w:val="16"/>
          <w:szCs w:val="16"/>
          <w:lang w:val="ru-RU"/>
        </w:rPr>
        <w:t>вибрации, радиации, влажности и экстремального перепада температур</w:t>
      </w:r>
      <w:r w:rsidR="00C577F6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D92AE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1B4A75" w:rsidRPr="00437E63" w:rsidRDefault="00D51C14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Крепление осуществляется </w:t>
      </w:r>
      <w:r w:rsidR="00A242C7" w:rsidRPr="00437E63">
        <w:rPr>
          <w:rFonts w:ascii="Arial Narrow" w:hAnsi="Arial Narrow"/>
          <w:i w:val="0"/>
          <w:sz w:val="16"/>
          <w:szCs w:val="16"/>
          <w:lang w:val="ru-RU"/>
        </w:rPr>
        <w:t>затяжкой свободного конца стяжки через интегрированный замок</w:t>
      </w:r>
      <w:r w:rsidR="00E84D49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D51C14" w:rsidRPr="00437E63" w:rsidRDefault="001B4A75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Цвет</w:t>
      </w:r>
      <w:r w:rsidR="0091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стяжки</w:t>
      </w:r>
      <w:r w:rsidR="00437E63">
        <w:rPr>
          <w:rFonts w:ascii="Arial Narrow" w:hAnsi="Arial Narrow"/>
          <w:i w:val="0"/>
          <w:sz w:val="16"/>
          <w:szCs w:val="16"/>
          <w:lang w:val="ru-RU"/>
        </w:rPr>
        <w:t>:</w:t>
      </w:r>
      <w:r w:rsidR="00006907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FF32B3">
        <w:rPr>
          <w:rFonts w:ascii="Arial Narrow" w:hAnsi="Arial Narrow"/>
          <w:i w:val="0"/>
          <w:sz w:val="16"/>
          <w:szCs w:val="16"/>
          <w:lang w:val="ru-RU"/>
        </w:rPr>
        <w:t>серый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7E7D0C" w:rsidRPr="00FF32B3" w:rsidRDefault="00FF32B3" w:rsidP="00FF32B3">
      <w:pPr>
        <w:pStyle w:val="a3"/>
        <w:tabs>
          <w:tab w:val="left" w:pos="142"/>
        </w:tabs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Материал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r>
        <w:rPr>
          <w:rFonts w:ascii="Arial Narrow" w:hAnsi="Arial Narrow"/>
          <w:i w:val="0"/>
          <w:sz w:val="16"/>
          <w:szCs w:val="16"/>
          <w:lang w:val="ru-RU"/>
        </w:rPr>
        <w:t>нержавеющая сталь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sz w:val="16"/>
          <w:szCs w:val="16"/>
        </w:rPr>
        <w:t>AISI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 xml:space="preserve">304 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или нержавеющая сталь </w:t>
      </w:r>
      <w:r>
        <w:rPr>
          <w:rFonts w:ascii="Arial Narrow" w:hAnsi="Arial Narrow"/>
          <w:i w:val="0"/>
          <w:sz w:val="16"/>
          <w:szCs w:val="16"/>
        </w:rPr>
        <w:t>AISI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>316</w:t>
      </w:r>
    </w:p>
    <w:p w:rsidR="00A06649" w:rsidRPr="00437E63" w:rsidRDefault="00A06649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Область применения:</w:t>
      </w:r>
    </w:p>
    <w:p w:rsidR="00754E63" w:rsidRPr="00437E63" w:rsidRDefault="00A242C7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Провода (пучки проводов), кабель (пучки кабелей), трубы из различных материалов в любых сочетаниях.</w:t>
      </w:r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</w:t>
      </w:r>
      <w:r w:rsidR="00FF32B3">
        <w:rPr>
          <w:rFonts w:ascii="Arial Narrow" w:hAnsi="Arial Narrow"/>
          <w:i w:val="0"/>
          <w:sz w:val="16"/>
          <w:szCs w:val="16"/>
          <w:lang w:val="ru-RU"/>
        </w:rPr>
        <w:t>азон рабочих температур от/до -8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</w:t>
      </w:r>
      <w:r w:rsidR="00FF32B3">
        <w:rPr>
          <w:rFonts w:ascii="Arial Narrow" w:hAnsi="Arial Narrow"/>
          <w:i w:val="0"/>
          <w:sz w:val="16"/>
          <w:szCs w:val="16"/>
          <w:lang w:val="ru-RU"/>
        </w:rPr>
        <w:t>530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ºС</w:t>
      </w:r>
      <w:proofErr w:type="gramEnd"/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Диапаз</w:t>
      </w:r>
      <w:r w:rsidR="00FF32B3">
        <w:rPr>
          <w:rFonts w:ascii="Arial Narrow" w:hAnsi="Arial Narrow"/>
          <w:i w:val="0"/>
          <w:sz w:val="16"/>
          <w:szCs w:val="16"/>
          <w:lang w:val="ru-RU"/>
        </w:rPr>
        <w:t xml:space="preserve">он монтажных температур </w:t>
      </w:r>
      <w:proofErr w:type="gramStart"/>
      <w:r w:rsidR="00FF32B3">
        <w:rPr>
          <w:rFonts w:ascii="Arial Narrow" w:hAnsi="Arial Narrow"/>
          <w:i w:val="0"/>
          <w:sz w:val="16"/>
          <w:szCs w:val="16"/>
          <w:lang w:val="ru-RU"/>
        </w:rPr>
        <w:t>от</w:t>
      </w:r>
      <w:proofErr w:type="gramEnd"/>
      <w:r w:rsidR="00FF32B3">
        <w:rPr>
          <w:rFonts w:ascii="Arial Narrow" w:hAnsi="Arial Narrow"/>
          <w:i w:val="0"/>
          <w:sz w:val="16"/>
          <w:szCs w:val="16"/>
          <w:lang w:val="ru-RU"/>
        </w:rPr>
        <w:t>/до -6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</w:t>
      </w:r>
      <w:r w:rsidR="00FF32B3">
        <w:rPr>
          <w:rFonts w:ascii="Arial Narrow" w:hAnsi="Arial Narrow"/>
          <w:i w:val="0"/>
          <w:sz w:val="16"/>
          <w:szCs w:val="16"/>
          <w:lang w:val="ru-RU"/>
        </w:rPr>
        <w:t>1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5</w:t>
      </w:r>
      <w:r w:rsidR="00FF32B3">
        <w:rPr>
          <w:rFonts w:ascii="Arial Narrow" w:hAnsi="Arial Narrow"/>
          <w:i w:val="0"/>
          <w:sz w:val="16"/>
          <w:szCs w:val="16"/>
          <w:lang w:val="ru-RU"/>
        </w:rPr>
        <w:t>0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ºС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420B8B" w:rsidRPr="00437E63" w:rsidRDefault="00420B8B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Условия хранения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>:</w:t>
      </w:r>
    </w:p>
    <w:p w:rsidR="00420B8B" w:rsidRPr="00437E63" w:rsidRDefault="00661CBB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ранить продукты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только 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в оригинальной упаковке. Всегда храните стяжки в герметичном пластиковом пакете из полиэтилена. </w:t>
      </w:r>
    </w:p>
    <w:p w:rsidR="00437E63" w:rsidRPr="00437E63" w:rsidRDefault="00437E63" w:rsidP="00262C52">
      <w:pPr>
        <w:spacing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Внешний вид</w:t>
      </w:r>
    </w:p>
    <w:p w:rsidR="00262C52" w:rsidRDefault="00FF32B3" w:rsidP="00262C52">
      <w:pPr>
        <w:spacing w:line="264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val="ru-RU" w:eastAsia="ru-RU"/>
        </w:rPr>
        <w:drawing>
          <wp:inline distT="0" distB="0" distL="0" distR="0">
            <wp:extent cx="2052123" cy="1367942"/>
            <wp:effectExtent l="19050" t="0" r="5277" b="0"/>
            <wp:docPr id="4" name="Рисунок 3" descr="22) стяжка из нержавей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) стяжка из нержавейки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649" cy="137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C52" w:rsidRDefault="00262C52" w:rsidP="00262C52">
      <w:pPr>
        <w:spacing w:line="264" w:lineRule="auto"/>
        <w:jc w:val="center"/>
        <w:rPr>
          <w:rStyle w:val="layout"/>
          <w:rFonts w:ascii="Arial Narrow" w:hAnsi="Arial Narrow"/>
          <w:sz w:val="16"/>
          <w:szCs w:val="16"/>
          <w:lang w:val="ru-RU"/>
        </w:rPr>
      </w:pPr>
      <w:r w:rsidRPr="00437E63">
        <w:rPr>
          <w:rFonts w:ascii="Arial Narrow" w:hAnsi="Arial Narrow"/>
          <w:sz w:val="16"/>
          <w:szCs w:val="16"/>
          <w:lang w:val="ru-RU"/>
        </w:rPr>
        <w:lastRenderedPageBreak/>
        <w:t xml:space="preserve">Размерный ряд кабельных стяжек </w:t>
      </w:r>
      <w:r w:rsidRPr="00437E63">
        <w:rPr>
          <w:rStyle w:val="layout"/>
          <w:rFonts w:ascii="Arial Narrow" w:hAnsi="Arial Narrow"/>
          <w:sz w:val="16"/>
          <w:szCs w:val="16"/>
        </w:rPr>
        <w:t>NORMA</w:t>
      </w:r>
      <w:r w:rsidRPr="00437E63">
        <w:rPr>
          <w:rStyle w:val="layout"/>
          <w:rFonts w:ascii="Arial Narrow" w:hAnsi="Arial Narrow"/>
          <w:sz w:val="16"/>
          <w:szCs w:val="16"/>
          <w:lang w:val="ru-RU"/>
        </w:rPr>
        <w:t>-</w:t>
      </w:r>
      <w:r w:rsidRPr="00437E63">
        <w:rPr>
          <w:rStyle w:val="layout"/>
          <w:rFonts w:ascii="Arial Narrow" w:hAnsi="Arial Narrow"/>
          <w:sz w:val="16"/>
          <w:szCs w:val="16"/>
        </w:rPr>
        <w:t>RUS</w:t>
      </w: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279"/>
        <w:gridCol w:w="708"/>
        <w:gridCol w:w="1268"/>
        <w:gridCol w:w="859"/>
      </w:tblGrid>
      <w:tr w:rsidR="00DD7C13" w:rsidRPr="00437E63" w:rsidTr="00F12B60">
        <w:trPr>
          <w:trHeight w:val="300"/>
        </w:trPr>
        <w:tc>
          <w:tcPr>
            <w:tcW w:w="848" w:type="dxa"/>
            <w:shd w:val="clear" w:color="000000" w:fill="00B0F0"/>
            <w:vAlign w:val="center"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Размер</w:t>
            </w:r>
            <w:proofErr w:type="spellEnd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,</w:t>
            </w:r>
            <w:r w:rsidR="00437E63">
              <w:rPr>
                <w:rFonts w:ascii="Arial Narrow" w:hAnsi="Arial Narrow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279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Артикул</w:t>
            </w:r>
          </w:p>
        </w:tc>
        <w:tc>
          <w:tcPr>
            <w:tcW w:w="708" w:type="dxa"/>
            <w:shd w:val="clear" w:color="000000" w:fill="00B0F0"/>
            <w:vAlign w:val="center"/>
          </w:tcPr>
          <w:p w:rsidR="00DD7C13" w:rsidRPr="00437E63" w:rsidRDefault="00FF32B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Сталь</w:t>
            </w:r>
          </w:p>
        </w:tc>
        <w:tc>
          <w:tcPr>
            <w:tcW w:w="1268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Артикул</w:t>
            </w:r>
            <w:proofErr w:type="spellEnd"/>
          </w:p>
        </w:tc>
        <w:tc>
          <w:tcPr>
            <w:tcW w:w="859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Цвет</w:t>
            </w:r>
            <w:proofErr w:type="spellEnd"/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100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100-W4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100-W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150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150-W4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150-W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200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250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250-W4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250-W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300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350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350-W4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350-W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400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450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450-W4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450-W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500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550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550-W4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550-W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600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650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650-W4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650-W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700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750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750-W4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750-W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0D03A5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800</w:t>
            </w:r>
          </w:p>
        </w:tc>
        <w:tc>
          <w:tcPr>
            <w:tcW w:w="1279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800-W4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800-W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200</w:t>
            </w:r>
          </w:p>
        </w:tc>
        <w:tc>
          <w:tcPr>
            <w:tcW w:w="1279" w:type="dxa"/>
            <w:vAlign w:val="center"/>
          </w:tcPr>
          <w:p w:rsidR="00F100B9" w:rsidRPr="00FF32B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250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87290A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791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791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87290A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lastRenderedPageBreak/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87290A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12,0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16040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0-W5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87290A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F100B9" w:rsidRPr="00437E63" w:rsidTr="00262C52">
        <w:trPr>
          <w:trHeight w:val="227"/>
        </w:trPr>
        <w:tc>
          <w:tcPr>
            <w:tcW w:w="84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F100B9" w:rsidRPr="000D03A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NR-SSCT-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00B9" w:rsidRPr="00437E63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</w:tbl>
    <w:p w:rsidR="00DD7C13" w:rsidRPr="00625DC2" w:rsidRDefault="008C557D" w:rsidP="00F100B9">
      <w:pPr>
        <w:pStyle w:val="a3"/>
        <w:spacing w:before="120" w:line="264" w:lineRule="auto"/>
        <w:jc w:val="center"/>
        <w:rPr>
          <w:rFonts w:ascii="Arial Narrow" w:hAnsi="Arial Narrow"/>
          <w:b/>
          <w:i w:val="0"/>
          <w:sz w:val="16"/>
          <w:szCs w:val="16"/>
          <w:lang w:val="ru-RU"/>
        </w:rPr>
      </w:pPr>
      <w:r w:rsidRPr="00625DC2">
        <w:rPr>
          <w:rFonts w:ascii="Arial Narrow" w:hAnsi="Arial Narrow"/>
          <w:b/>
          <w:i w:val="0"/>
          <w:sz w:val="16"/>
          <w:szCs w:val="16"/>
          <w:lang w:val="ru-RU"/>
        </w:rPr>
        <w:t>ВАЖНО</w:t>
      </w:r>
    </w:p>
    <w:p w:rsidR="009A7CAE" w:rsidRPr="00437E63" w:rsidRDefault="009A7CAE" w:rsidP="0070795F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57155" cy="392499"/>
            <wp:effectExtent l="19050" t="0" r="4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52" t="29505" r="62250" b="5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" cy="40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Вскрытие пакета производить непосредственно перед использованием стяжки. После вскрытия пакета стяжки следует использовать как можно быстрее. </w:t>
      </w:r>
    </w:p>
    <w:p w:rsidR="00F100B9" w:rsidRDefault="00F100B9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F100B9" w:rsidRDefault="00F100B9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70795F" w:rsidRDefault="0070795F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70795F" w:rsidRDefault="0070795F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70795F" w:rsidRDefault="0070795F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70795F" w:rsidRDefault="0070795F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F100B9" w:rsidRDefault="00F100B9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F100B9" w:rsidRDefault="00F100B9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F100B9" w:rsidRDefault="00F100B9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313E33" w:rsidRPr="00437E63" w:rsidRDefault="00313E3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Технические характеристики</w:t>
      </w:r>
    </w:p>
    <w:tbl>
      <w:tblPr>
        <w:tblStyle w:val="a7"/>
        <w:tblW w:w="4928" w:type="dxa"/>
        <w:tblLayout w:type="fixed"/>
        <w:tblLook w:val="04A0"/>
      </w:tblPr>
      <w:tblGrid>
        <w:gridCol w:w="985"/>
        <w:gridCol w:w="966"/>
        <w:gridCol w:w="1005"/>
        <w:gridCol w:w="986"/>
        <w:gridCol w:w="986"/>
      </w:tblGrid>
      <w:tr w:rsidR="00416364" w:rsidRPr="00DD7B0F" w:rsidTr="00416364">
        <w:trPr>
          <w:trHeight w:val="371"/>
        </w:trPr>
        <w:tc>
          <w:tcPr>
            <w:tcW w:w="98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Размерность</w:t>
            </w:r>
            <w:proofErr w:type="spellEnd"/>
          </w:p>
        </w:tc>
        <w:tc>
          <w:tcPr>
            <w:tcW w:w="966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Длина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L,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00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Ширина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W,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Макс. усилие,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кг</w:t>
            </w:r>
            <w:proofErr w:type="gram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Макс</w:t>
            </w:r>
            <w:r>
              <w:rPr>
                <w:rFonts w:ascii="Arial Narrow" w:hAnsi="Arial Narrow"/>
                <w:sz w:val="14"/>
                <w:szCs w:val="16"/>
                <w:lang w:eastAsia="ru-RU"/>
              </w:rPr>
              <w:t xml:space="preserve">. </w:t>
            </w: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диаметр,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мм</w:t>
            </w:r>
            <w:proofErr w:type="gramEnd"/>
          </w:p>
        </w:tc>
      </w:tr>
      <w:tr w:rsidR="00F100B9" w:rsidRPr="00DD7B0F" w:rsidTr="002C0B95">
        <w:trPr>
          <w:trHeight w:val="227"/>
        </w:trPr>
        <w:tc>
          <w:tcPr>
            <w:tcW w:w="985" w:type="dxa"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100</w:t>
            </w:r>
          </w:p>
        </w:tc>
        <w:tc>
          <w:tcPr>
            <w:tcW w:w="966" w:type="dxa"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</w:t>
            </w: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005" w:type="dxa"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</w:t>
            </w:r>
          </w:p>
        </w:tc>
      </w:tr>
      <w:tr w:rsidR="00F100B9" w:rsidRPr="00DD7B0F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150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</w:t>
            </w: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200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2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250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300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A8094F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200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250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7,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lastRenderedPageBreak/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12,0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</w:tbl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Монтаж и предельно допустимые нагрузки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началом монтажа необходимо убедиться в том, что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подобран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правильно, по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рабочему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диапазону. Далее необходимо произвести сборку изделия.</w:t>
      </w:r>
    </w:p>
    <w:p w:rsidR="001010C0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монтаже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стяжки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запрещается прикладывать к ним усилия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и использовать инструмент и </w:t>
      </w:r>
      <w:r w:rsidR="00DA08A3" w:rsidRPr="00437E63">
        <w:rPr>
          <w:rFonts w:ascii="Arial Narrow" w:hAnsi="Arial Narrow"/>
          <w:i w:val="0"/>
          <w:sz w:val="16"/>
          <w:szCs w:val="16"/>
          <w:lang w:val="ru-RU"/>
        </w:rPr>
        <w:t>приспособления,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которые могут повлечь за собой деформацию изделия и приведени</w:t>
      </w:r>
      <w:r w:rsidR="00BB278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я его в негодность. </w:t>
      </w:r>
    </w:p>
    <w:p w:rsidR="00B672DC" w:rsidRPr="00437E63" w:rsidRDefault="00BB278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допу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стимая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нагрузка на стяжку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не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должна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превышать значений, указанных в таблице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технических характеристик.</w:t>
      </w:r>
    </w:p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Методы контроля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внешнего вида, маркировки и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70795F">
        <w:rPr>
          <w:rFonts w:ascii="Arial Narrow" w:hAnsi="Arial Narrow"/>
          <w:i w:val="0"/>
          <w:sz w:val="16"/>
          <w:szCs w:val="16"/>
          <w:lang w:val="ru-RU"/>
        </w:rPr>
        <w:t xml:space="preserve">комплектности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производится визуально,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путем сравнения с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онтрольным образцом.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размеров осуществляется универсальным мерительным инструментом, обеспечивающим треб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уем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ую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точность замеров.</w:t>
      </w:r>
    </w:p>
    <w:p w:rsidR="00B672DC" w:rsidRPr="00437E63" w:rsidRDefault="00394448" w:rsidP="003C770A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 xml:space="preserve">Гарантии </w:t>
      </w:r>
      <w:r w:rsidR="001E0FF8" w:rsidRPr="00437E63">
        <w:rPr>
          <w:rFonts w:ascii="Arial Narrow" w:hAnsi="Arial Narrow"/>
          <w:iCs/>
          <w:sz w:val="16"/>
          <w:szCs w:val="16"/>
          <w:lang w:val="ru-RU"/>
        </w:rPr>
        <w:t>изготовителя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Изготовитель гарантирует соответствие изделий</w:t>
      </w:r>
      <w:r w:rsidR="003446B3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требованиям безопасности при соблюдении потребителем условий транспортировки, хранения, монтажа, эксплуатации.</w:t>
      </w:r>
    </w:p>
    <w:p w:rsidR="003446B3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Гарантия не распространяется на дефекты, возникшие в следующих случаях: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паспортных режимов хранения, монтажа, испытания, эксплуатации и обслуживания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437E63">
        <w:rPr>
          <w:rFonts w:ascii="Arial Narrow" w:hAnsi="Arial Narrow"/>
          <w:i w:val="0"/>
          <w:sz w:val="16"/>
          <w:szCs w:val="16"/>
          <w:lang w:val="ru-RU"/>
        </w:rPr>
        <w:t>-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разгрузочных работах;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воздействия веществ, агрессивных к материалам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повреждений, вызванных пожаром, стихией, форс-мажорными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обстоятельствами;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неправильными действиями потребителя;</w:t>
      </w:r>
    </w:p>
    <w:p w:rsidR="00B672DC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постороннего вмешательства в конструкцию изделия.</w:t>
      </w:r>
    </w:p>
    <w:p w:rsidR="00B672DC" w:rsidRPr="00437E63" w:rsidRDefault="00394448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Изготовитель оставляет за собой право вносить в конструкцию изделия изменения, не влияющие на эксплуатационные характеристики, заявленные в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настоящей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инструкции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D961C0" w:rsidRPr="00437E63" w:rsidRDefault="00D961C0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Прави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л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а предъявления претензии по качеству продукции: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Претензия оформляется в  письменном виде организацией, закупившей продукцию с указанием номера договора поставки, № партии продукции, номера и даты УПД поставки.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  претензии в обязательном порядке прилагаются материалы фото и </w:t>
      </w:r>
      <w:proofErr w:type="spellStart"/>
      <w:r w:rsidRPr="00437E63">
        <w:rPr>
          <w:rFonts w:ascii="Arial Narrow" w:hAnsi="Arial Narrow"/>
          <w:i w:val="0"/>
          <w:sz w:val="16"/>
          <w:szCs w:val="16"/>
          <w:lang w:val="ru-RU"/>
        </w:rPr>
        <w:t>видеофиксации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дефектов и/ или заключения </w:t>
      </w:r>
      <w:proofErr w:type="spellStart"/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аккредит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ованых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лабораторий с описанием условий проведения испытаний и параметров, которые не соответствуют техническим характеристикам настоящего документа.</w:t>
      </w:r>
    </w:p>
    <w:p w:rsidR="00B94622" w:rsidRPr="00437E63" w:rsidRDefault="00B9462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Утилизация.</w:t>
      </w:r>
    </w:p>
    <w:p w:rsidR="00B94622" w:rsidRPr="00437E63" w:rsidRDefault="00B9462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 изделия (переплавка, захоронение, перепродажа) производится в порядке, установленном Законами РФ от 04 мая 1999 г. № 96Ф3 "Об охране атмосферного воздуха" (в редакции от 01.01.2015), от 24 июня 1998 г. № 89-ФЗ (в редакции от 01.02.2015г) "Об отходах производства и потребления», от 10 января 2002</w:t>
      </w:r>
    </w:p>
    <w:p w:rsidR="004342B4" w:rsidRPr="00A16D35" w:rsidRDefault="00B94622" w:rsidP="00625DC2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№ 7-ФЗ «Об охране окружающей среды» (в редакции от</w:t>
      </w:r>
      <w:r w:rsidRPr="00437E6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01.01.2015), а также другими российскими и региональными.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2C0B95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характеристики продукции могут отличаться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625DC2" w:rsidRPr="0001525B" w:rsidRDefault="00625DC2" w:rsidP="00625DC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</w:t>
      </w:r>
      <w:proofErr w:type="spell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625DC2" w:rsidRPr="00625DC2" w:rsidRDefault="00625DC2" w:rsidP="00625DC2">
      <w:pPr>
        <w:pStyle w:val="a3"/>
        <w:spacing w:line="264" w:lineRule="auto"/>
        <w:jc w:val="both"/>
        <w:rPr>
          <w:sz w:val="16"/>
          <w:szCs w:val="16"/>
          <w:lang w:val="ru-RU"/>
        </w:rPr>
      </w:pPr>
    </w:p>
    <w:sectPr w:rsidR="00625DC2" w:rsidRPr="00625DC2" w:rsidSect="00437E63">
      <w:type w:val="continuous"/>
      <w:pgSz w:w="16840" w:h="11910" w:orient="landscape"/>
      <w:pgMar w:top="720" w:right="720" w:bottom="720" w:left="720" w:header="720" w:footer="720" w:gutter="0"/>
      <w:cols w:num="3" w:space="393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D36"/>
    <w:multiLevelType w:val="multilevel"/>
    <w:tmpl w:val="57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A010F"/>
    <w:multiLevelType w:val="hybridMultilevel"/>
    <w:tmpl w:val="B9384B18"/>
    <w:lvl w:ilvl="0" w:tplc="C3181FF8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">
    <w:nsid w:val="26096604"/>
    <w:multiLevelType w:val="multilevel"/>
    <w:tmpl w:val="C5F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4B0A799F"/>
    <w:multiLevelType w:val="hybridMultilevel"/>
    <w:tmpl w:val="240E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D4673"/>
    <w:multiLevelType w:val="hybridMultilevel"/>
    <w:tmpl w:val="E28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06907"/>
    <w:rsid w:val="00024DB7"/>
    <w:rsid w:val="000408E7"/>
    <w:rsid w:val="00040D4B"/>
    <w:rsid w:val="0005332A"/>
    <w:rsid w:val="00076BAF"/>
    <w:rsid w:val="00092CE7"/>
    <w:rsid w:val="000B5E25"/>
    <w:rsid w:val="000B7FB7"/>
    <w:rsid w:val="000D03A5"/>
    <w:rsid w:val="000E2BB7"/>
    <w:rsid w:val="001000BC"/>
    <w:rsid w:val="001010C0"/>
    <w:rsid w:val="00111A13"/>
    <w:rsid w:val="00114F57"/>
    <w:rsid w:val="00146E32"/>
    <w:rsid w:val="001B4A75"/>
    <w:rsid w:val="001E0FF8"/>
    <w:rsid w:val="001F7BF8"/>
    <w:rsid w:val="0022611F"/>
    <w:rsid w:val="00262C52"/>
    <w:rsid w:val="0029505E"/>
    <w:rsid w:val="002B62ED"/>
    <w:rsid w:val="002C0B95"/>
    <w:rsid w:val="002C5A8A"/>
    <w:rsid w:val="002E73AE"/>
    <w:rsid w:val="00313E33"/>
    <w:rsid w:val="00330568"/>
    <w:rsid w:val="003446B3"/>
    <w:rsid w:val="00347F2A"/>
    <w:rsid w:val="00385D69"/>
    <w:rsid w:val="00394448"/>
    <w:rsid w:val="003C4614"/>
    <w:rsid w:val="003C770A"/>
    <w:rsid w:val="00416364"/>
    <w:rsid w:val="00420B8B"/>
    <w:rsid w:val="00425C14"/>
    <w:rsid w:val="004342B4"/>
    <w:rsid w:val="00437E63"/>
    <w:rsid w:val="0049097D"/>
    <w:rsid w:val="004971B2"/>
    <w:rsid w:val="00497E78"/>
    <w:rsid w:val="004A298D"/>
    <w:rsid w:val="004A4992"/>
    <w:rsid w:val="004F00D8"/>
    <w:rsid w:val="0052742B"/>
    <w:rsid w:val="00552D10"/>
    <w:rsid w:val="0056023D"/>
    <w:rsid w:val="005675FD"/>
    <w:rsid w:val="00592637"/>
    <w:rsid w:val="00592D90"/>
    <w:rsid w:val="005C18F1"/>
    <w:rsid w:val="00610AD3"/>
    <w:rsid w:val="00615AA9"/>
    <w:rsid w:val="00625DC2"/>
    <w:rsid w:val="00661CBB"/>
    <w:rsid w:val="006956CF"/>
    <w:rsid w:val="006A511D"/>
    <w:rsid w:val="00702C68"/>
    <w:rsid w:val="0070795F"/>
    <w:rsid w:val="007141B4"/>
    <w:rsid w:val="00754E63"/>
    <w:rsid w:val="00783968"/>
    <w:rsid w:val="00785F13"/>
    <w:rsid w:val="007A5BB0"/>
    <w:rsid w:val="007E2F44"/>
    <w:rsid w:val="007E6BBE"/>
    <w:rsid w:val="007E7B1E"/>
    <w:rsid w:val="007E7D0C"/>
    <w:rsid w:val="0087290A"/>
    <w:rsid w:val="008C557D"/>
    <w:rsid w:val="008C6EC4"/>
    <w:rsid w:val="008F564E"/>
    <w:rsid w:val="0090311F"/>
    <w:rsid w:val="00914448"/>
    <w:rsid w:val="00920D11"/>
    <w:rsid w:val="00955F59"/>
    <w:rsid w:val="009A7CAE"/>
    <w:rsid w:val="009E3354"/>
    <w:rsid w:val="00A06649"/>
    <w:rsid w:val="00A16D35"/>
    <w:rsid w:val="00A242C7"/>
    <w:rsid w:val="00A25015"/>
    <w:rsid w:val="00A32547"/>
    <w:rsid w:val="00A37ED9"/>
    <w:rsid w:val="00A45B9D"/>
    <w:rsid w:val="00A53D26"/>
    <w:rsid w:val="00A63583"/>
    <w:rsid w:val="00A654D2"/>
    <w:rsid w:val="00A8094F"/>
    <w:rsid w:val="00AB0980"/>
    <w:rsid w:val="00AC6585"/>
    <w:rsid w:val="00AC6FC8"/>
    <w:rsid w:val="00AF7A75"/>
    <w:rsid w:val="00B672DC"/>
    <w:rsid w:val="00B85474"/>
    <w:rsid w:val="00B932A7"/>
    <w:rsid w:val="00B94622"/>
    <w:rsid w:val="00BA7705"/>
    <w:rsid w:val="00BB2782"/>
    <w:rsid w:val="00BB559D"/>
    <w:rsid w:val="00C12A35"/>
    <w:rsid w:val="00C577F6"/>
    <w:rsid w:val="00C60042"/>
    <w:rsid w:val="00C93A73"/>
    <w:rsid w:val="00CA4D0D"/>
    <w:rsid w:val="00CB207A"/>
    <w:rsid w:val="00CC5E3E"/>
    <w:rsid w:val="00D4596E"/>
    <w:rsid w:val="00D51C14"/>
    <w:rsid w:val="00D5414D"/>
    <w:rsid w:val="00D92AEB"/>
    <w:rsid w:val="00D961C0"/>
    <w:rsid w:val="00DA08A3"/>
    <w:rsid w:val="00DB62B5"/>
    <w:rsid w:val="00DD59B8"/>
    <w:rsid w:val="00DD7B0F"/>
    <w:rsid w:val="00DD7C13"/>
    <w:rsid w:val="00E243B4"/>
    <w:rsid w:val="00E566A6"/>
    <w:rsid w:val="00E84D49"/>
    <w:rsid w:val="00F100B9"/>
    <w:rsid w:val="00F12B60"/>
    <w:rsid w:val="00F21878"/>
    <w:rsid w:val="00F46351"/>
    <w:rsid w:val="00F549AB"/>
    <w:rsid w:val="00F57BEC"/>
    <w:rsid w:val="00F743CB"/>
    <w:rsid w:val="00F85990"/>
    <w:rsid w:val="00F85CC0"/>
    <w:rsid w:val="00F8749A"/>
    <w:rsid w:val="00FA486F"/>
    <w:rsid w:val="00FD4176"/>
    <w:rsid w:val="00FF32B3"/>
    <w:rsid w:val="00FF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2C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C6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2C68"/>
  </w:style>
  <w:style w:type="paragraph" w:styleId="a8">
    <w:name w:val="Normal (Web)"/>
    <w:basedOn w:val="a"/>
    <w:uiPriority w:val="99"/>
    <w:semiHidden/>
    <w:unhideWhenUsed/>
    <w:rsid w:val="00A242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ayout">
    <w:name w:val="layout"/>
    <w:basedOn w:val="a0"/>
    <w:rsid w:val="001E0FF8"/>
  </w:style>
  <w:style w:type="character" w:customStyle="1" w:styleId="wtbs9">
    <w:name w:val="wtbs9"/>
    <w:basedOn w:val="a0"/>
    <w:rsid w:val="00C60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4C3F0-1A12-418A-B951-94B8DC8B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21</cp:revision>
  <cp:lastPrinted>2024-07-18T12:04:00Z</cp:lastPrinted>
  <dcterms:created xsi:type="dcterms:W3CDTF">2024-07-18T14:23:00Z</dcterms:created>
  <dcterms:modified xsi:type="dcterms:W3CDTF">2026-04-14T09:25:00Z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